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4A92" w14:textId="648288BA" w:rsidR="000D6DF1" w:rsidRDefault="00360F79" w:rsidP="009E5743">
      <w:pPr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60BE">
        <w:rPr>
          <w:rFonts w:ascii="Arial" w:hAnsi="Arial" w:cs="Arial"/>
          <w:sz w:val="22"/>
          <w:szCs w:val="22"/>
        </w:rPr>
        <w:t xml:space="preserve">Delivering on requirements under the </w:t>
      </w:r>
      <w:r w:rsidRPr="007F60BE">
        <w:rPr>
          <w:rFonts w:ascii="Arial" w:hAnsi="Arial" w:cs="Arial"/>
          <w:i/>
          <w:sz w:val="22"/>
          <w:szCs w:val="22"/>
        </w:rPr>
        <w:t>Multicultural Recognition Act 2016</w:t>
      </w:r>
      <w:r w:rsidR="000D6DF1">
        <w:rPr>
          <w:rFonts w:ascii="Arial" w:hAnsi="Arial" w:cs="Arial"/>
          <w:sz w:val="22"/>
          <w:szCs w:val="22"/>
        </w:rPr>
        <w:t xml:space="preserve">, a report is required to be tabled about the </w:t>
      </w:r>
      <w:r w:rsidR="000D6DF1" w:rsidRPr="000D6DF1">
        <w:rPr>
          <w:rFonts w:ascii="Arial" w:hAnsi="Arial" w:cs="Arial"/>
          <w:i/>
          <w:sz w:val="22"/>
          <w:szCs w:val="22"/>
        </w:rPr>
        <w:t>Queensland Multicultural Policy: Our story, our future</w:t>
      </w:r>
      <w:r w:rsidR="000D6DF1">
        <w:rPr>
          <w:rFonts w:ascii="Arial" w:hAnsi="Arial" w:cs="Arial"/>
          <w:sz w:val="22"/>
          <w:szCs w:val="22"/>
        </w:rPr>
        <w:t xml:space="preserve"> after each </w:t>
      </w:r>
      <w:r w:rsidR="00B67DE8">
        <w:rPr>
          <w:rFonts w:ascii="Arial" w:hAnsi="Arial" w:cs="Arial"/>
          <w:sz w:val="22"/>
          <w:szCs w:val="22"/>
        </w:rPr>
        <w:t xml:space="preserve">Multicultural Action Plan </w:t>
      </w:r>
      <w:r w:rsidR="000D6DF1">
        <w:rPr>
          <w:rFonts w:ascii="Arial" w:hAnsi="Arial" w:cs="Arial"/>
          <w:sz w:val="22"/>
          <w:szCs w:val="22"/>
        </w:rPr>
        <w:t>stops having effect.</w:t>
      </w:r>
    </w:p>
    <w:p w14:paraId="1DD62E5C" w14:textId="2FD23D8F" w:rsidR="00360F79" w:rsidRPr="00F823B1" w:rsidRDefault="00360F79" w:rsidP="009E5743">
      <w:pPr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23B1">
        <w:rPr>
          <w:rFonts w:ascii="Arial" w:hAnsi="Arial" w:cs="Arial"/>
          <w:sz w:val="22"/>
          <w:szCs w:val="22"/>
        </w:rPr>
        <w:t xml:space="preserve">The </w:t>
      </w:r>
      <w:r w:rsidR="006741BD">
        <w:rPr>
          <w:rFonts w:ascii="Arial" w:hAnsi="Arial" w:cs="Arial"/>
          <w:sz w:val="22"/>
          <w:szCs w:val="22"/>
        </w:rPr>
        <w:t xml:space="preserve">First Progress Report on the Queensland </w:t>
      </w:r>
      <w:r w:rsidRPr="006741BD">
        <w:rPr>
          <w:rFonts w:ascii="Arial" w:hAnsi="Arial" w:cs="Arial"/>
          <w:sz w:val="22"/>
          <w:szCs w:val="22"/>
        </w:rPr>
        <w:t>Multicultural Policy</w:t>
      </w:r>
      <w:r w:rsidRPr="00F823B1">
        <w:rPr>
          <w:rFonts w:ascii="Arial" w:hAnsi="Arial" w:cs="Arial"/>
          <w:i/>
          <w:sz w:val="22"/>
          <w:szCs w:val="22"/>
        </w:rPr>
        <w:t xml:space="preserve"> </w:t>
      </w:r>
      <w:r w:rsidRPr="00F823B1">
        <w:rPr>
          <w:rFonts w:ascii="Arial" w:hAnsi="Arial" w:cs="Arial"/>
          <w:sz w:val="22"/>
          <w:szCs w:val="22"/>
        </w:rPr>
        <w:t>presents key outcomes achieved during the 2016–17 to 2018–19 period</w:t>
      </w:r>
      <w:r w:rsidR="00F823B1">
        <w:rPr>
          <w:rFonts w:ascii="Arial" w:hAnsi="Arial" w:cs="Arial"/>
          <w:sz w:val="22"/>
          <w:szCs w:val="22"/>
        </w:rPr>
        <w:t>.</w:t>
      </w:r>
    </w:p>
    <w:p w14:paraId="3CBD3645" w14:textId="5765C2C3" w:rsidR="00360F79" w:rsidRPr="00360F79" w:rsidRDefault="00360F79" w:rsidP="009E5743">
      <w:pPr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0F79">
        <w:rPr>
          <w:rFonts w:ascii="Arial" w:hAnsi="Arial" w:cs="Arial"/>
          <w:sz w:val="22"/>
          <w:szCs w:val="22"/>
        </w:rPr>
        <w:t xml:space="preserve">The </w:t>
      </w:r>
      <w:r w:rsidRPr="006741BD">
        <w:rPr>
          <w:rFonts w:ascii="Arial" w:hAnsi="Arial" w:cs="Arial"/>
          <w:sz w:val="22"/>
          <w:szCs w:val="22"/>
        </w:rPr>
        <w:t>Queensland Multicultural Action Plan 2019–20 to 2021–22</w:t>
      </w:r>
      <w:r w:rsidR="00FD6D01">
        <w:rPr>
          <w:rFonts w:ascii="Arial" w:hAnsi="Arial" w:cs="Arial"/>
          <w:sz w:val="22"/>
          <w:szCs w:val="22"/>
        </w:rPr>
        <w:t>, the second plan required under the Act (</w:t>
      </w:r>
      <w:r w:rsidR="00B67DE8">
        <w:rPr>
          <w:rFonts w:ascii="Arial" w:hAnsi="Arial" w:cs="Arial"/>
          <w:sz w:val="22"/>
          <w:szCs w:val="22"/>
        </w:rPr>
        <w:t>S</w:t>
      </w:r>
      <w:r w:rsidR="00FD6D01">
        <w:rPr>
          <w:rFonts w:ascii="Arial" w:hAnsi="Arial" w:cs="Arial"/>
          <w:sz w:val="22"/>
          <w:szCs w:val="22"/>
        </w:rPr>
        <w:t xml:space="preserve">ection 20(3)), builds on the </w:t>
      </w:r>
      <w:r w:rsidR="006741BD">
        <w:rPr>
          <w:rFonts w:ascii="Arial" w:hAnsi="Arial" w:cs="Arial"/>
          <w:sz w:val="22"/>
          <w:szCs w:val="22"/>
        </w:rPr>
        <w:t xml:space="preserve">first </w:t>
      </w:r>
      <w:r w:rsidR="00FD6D01">
        <w:rPr>
          <w:rFonts w:ascii="Arial" w:hAnsi="Arial" w:cs="Arial"/>
          <w:sz w:val="22"/>
          <w:szCs w:val="22"/>
        </w:rPr>
        <w:t>three-year</w:t>
      </w:r>
      <w:r w:rsidR="006741BD">
        <w:rPr>
          <w:rFonts w:ascii="Arial" w:hAnsi="Arial" w:cs="Arial"/>
          <w:sz w:val="22"/>
          <w:szCs w:val="22"/>
        </w:rPr>
        <w:t xml:space="preserve"> Multicultural</w:t>
      </w:r>
      <w:r w:rsidR="00FD6D01">
        <w:rPr>
          <w:rFonts w:ascii="Arial" w:hAnsi="Arial" w:cs="Arial"/>
          <w:sz w:val="22"/>
          <w:szCs w:val="22"/>
        </w:rPr>
        <w:t xml:space="preserve"> </w:t>
      </w:r>
      <w:r w:rsidR="00B67DE8">
        <w:rPr>
          <w:rFonts w:ascii="Arial" w:hAnsi="Arial" w:cs="Arial"/>
          <w:sz w:val="22"/>
          <w:szCs w:val="22"/>
        </w:rPr>
        <w:t xml:space="preserve">Action Plan </w:t>
      </w:r>
      <w:r w:rsidR="00FD6D01">
        <w:rPr>
          <w:rFonts w:ascii="Arial" w:hAnsi="Arial" w:cs="Arial"/>
          <w:sz w:val="22"/>
          <w:szCs w:val="22"/>
        </w:rPr>
        <w:t xml:space="preserve">spanning </w:t>
      </w:r>
      <w:r w:rsidR="00FD6D01" w:rsidRPr="00360F79">
        <w:rPr>
          <w:rFonts w:ascii="Arial" w:hAnsi="Arial" w:cs="Arial"/>
          <w:sz w:val="22"/>
          <w:szCs w:val="22"/>
        </w:rPr>
        <w:t>2016</w:t>
      </w:r>
      <w:r w:rsidR="009E5743">
        <w:rPr>
          <w:rFonts w:ascii="Arial" w:hAnsi="Arial" w:cs="Arial"/>
          <w:sz w:val="22"/>
          <w:szCs w:val="22"/>
        </w:rPr>
        <w:noBreakHyphen/>
      </w:r>
      <w:r w:rsidR="00FD6D01" w:rsidRPr="00360F79">
        <w:rPr>
          <w:rFonts w:ascii="Arial" w:hAnsi="Arial" w:cs="Arial"/>
          <w:sz w:val="22"/>
          <w:szCs w:val="22"/>
        </w:rPr>
        <w:t>17 to 2018–19</w:t>
      </w:r>
      <w:r w:rsidR="00FD6D01">
        <w:rPr>
          <w:rFonts w:ascii="Arial" w:hAnsi="Arial" w:cs="Arial"/>
          <w:sz w:val="22"/>
          <w:szCs w:val="22"/>
        </w:rPr>
        <w:t xml:space="preserve">. </w:t>
      </w:r>
    </w:p>
    <w:p w14:paraId="41D7CD68" w14:textId="75ED8CC0" w:rsidR="00B97638" w:rsidRPr="00B97638" w:rsidRDefault="003052FE" w:rsidP="009E57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C3644">
        <w:rPr>
          <w:rFonts w:ascii="Arial" w:hAnsi="Arial" w:cs="Arial"/>
          <w:sz w:val="22"/>
          <w:szCs w:val="22"/>
        </w:rPr>
        <w:t>Queensland Multicultural Action Plan 2019–20 to 2021–22,</w:t>
      </w:r>
      <w:r>
        <w:rPr>
          <w:rFonts w:ascii="Arial" w:hAnsi="Arial" w:cs="Arial"/>
          <w:sz w:val="22"/>
          <w:szCs w:val="22"/>
        </w:rPr>
        <w:t xml:space="preserve"> t</w:t>
      </w:r>
      <w:r w:rsidR="00B97638" w:rsidRPr="003052FE">
        <w:rPr>
          <w:rFonts w:ascii="Arial" w:hAnsi="Arial" w:cs="Arial"/>
          <w:sz w:val="22"/>
          <w:szCs w:val="22"/>
        </w:rPr>
        <w:t>ogether</w:t>
      </w:r>
      <w:r>
        <w:rPr>
          <w:rFonts w:ascii="Arial" w:hAnsi="Arial" w:cs="Arial"/>
          <w:sz w:val="22"/>
          <w:szCs w:val="22"/>
        </w:rPr>
        <w:t xml:space="preserve"> with the </w:t>
      </w:r>
      <w:r w:rsidR="00B97638" w:rsidRPr="002C3644">
        <w:rPr>
          <w:rFonts w:ascii="Arial" w:hAnsi="Arial" w:cs="Arial"/>
          <w:sz w:val="22"/>
          <w:szCs w:val="22"/>
        </w:rPr>
        <w:t>Queensland Multicultural Policy</w:t>
      </w:r>
      <w:r w:rsidR="002C3644">
        <w:rPr>
          <w:rFonts w:ascii="Arial" w:hAnsi="Arial" w:cs="Arial"/>
          <w:sz w:val="22"/>
          <w:szCs w:val="22"/>
        </w:rPr>
        <w:t xml:space="preserve"> ‘</w:t>
      </w:r>
      <w:r w:rsidR="00B97638" w:rsidRPr="002C3644">
        <w:rPr>
          <w:rFonts w:ascii="Arial" w:hAnsi="Arial" w:cs="Arial"/>
          <w:sz w:val="22"/>
          <w:szCs w:val="22"/>
        </w:rPr>
        <w:t>Our story, our future</w:t>
      </w:r>
      <w:r w:rsidR="002C3644">
        <w:rPr>
          <w:rFonts w:ascii="Arial" w:hAnsi="Arial" w:cs="Arial"/>
          <w:sz w:val="22"/>
          <w:szCs w:val="22"/>
        </w:rPr>
        <w:t>’</w:t>
      </w:r>
      <w:r w:rsidRPr="002C36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97638" w:rsidRPr="00B97638">
        <w:rPr>
          <w:rFonts w:ascii="Arial" w:hAnsi="Arial" w:cs="Arial"/>
          <w:sz w:val="22"/>
          <w:szCs w:val="22"/>
        </w:rPr>
        <w:t>provide</w:t>
      </w:r>
      <w:r w:rsidR="009E5743">
        <w:rPr>
          <w:rFonts w:ascii="Arial" w:hAnsi="Arial" w:cs="Arial"/>
          <w:sz w:val="22"/>
          <w:szCs w:val="22"/>
        </w:rPr>
        <w:t>s</w:t>
      </w:r>
      <w:r w:rsidR="00B97638" w:rsidRPr="00B97638">
        <w:rPr>
          <w:rFonts w:ascii="Arial" w:hAnsi="Arial" w:cs="Arial"/>
          <w:sz w:val="22"/>
          <w:szCs w:val="22"/>
        </w:rPr>
        <w:t xml:space="preserve"> direction for the Queensland Government in delivering on the broader vision of the </w:t>
      </w:r>
      <w:r w:rsidR="00B97638" w:rsidRPr="007F60BE">
        <w:rPr>
          <w:rFonts w:ascii="Arial" w:hAnsi="Arial" w:cs="Arial"/>
          <w:i/>
          <w:sz w:val="22"/>
          <w:szCs w:val="22"/>
        </w:rPr>
        <w:t>Multicultural Recognition Act 2016</w:t>
      </w:r>
      <w:r w:rsidR="00B97638">
        <w:rPr>
          <w:rFonts w:ascii="Arial" w:hAnsi="Arial" w:cs="Arial"/>
          <w:i/>
          <w:sz w:val="22"/>
          <w:szCs w:val="22"/>
        </w:rPr>
        <w:t xml:space="preserve"> </w:t>
      </w:r>
      <w:r w:rsidR="00B97638" w:rsidRPr="00B97638">
        <w:rPr>
          <w:rFonts w:ascii="Arial" w:hAnsi="Arial" w:cs="Arial"/>
          <w:sz w:val="22"/>
          <w:szCs w:val="22"/>
        </w:rPr>
        <w:t xml:space="preserve">to promote Queensland as a united, harmonious and inclusive community and </w:t>
      </w:r>
      <w:r w:rsidR="00B97638">
        <w:rPr>
          <w:rFonts w:ascii="Arial" w:hAnsi="Arial" w:cs="Arial"/>
          <w:sz w:val="22"/>
          <w:szCs w:val="22"/>
        </w:rPr>
        <w:t xml:space="preserve">to </w:t>
      </w:r>
      <w:r w:rsidR="00B97638" w:rsidRPr="00B97638">
        <w:rPr>
          <w:rFonts w:ascii="Arial" w:hAnsi="Arial" w:cs="Arial"/>
          <w:sz w:val="22"/>
          <w:szCs w:val="22"/>
        </w:rPr>
        <w:t>foster opportunities for people from culturally diverse backgrounds to participate in all aspects of life in our prosperous state</w:t>
      </w:r>
      <w:r w:rsidR="00B97638">
        <w:rPr>
          <w:rFonts w:ascii="Arial" w:hAnsi="Arial" w:cs="Arial"/>
          <w:sz w:val="22"/>
          <w:szCs w:val="22"/>
        </w:rPr>
        <w:t>.</w:t>
      </w:r>
    </w:p>
    <w:p w14:paraId="0EEFEE8B" w14:textId="63778B18" w:rsidR="00B97638" w:rsidRDefault="00B97638" w:rsidP="009E57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A4D63">
        <w:rPr>
          <w:rFonts w:ascii="Arial" w:hAnsi="Arial" w:cs="Arial"/>
          <w:sz w:val="22"/>
          <w:szCs w:val="22"/>
        </w:rPr>
        <w:t xml:space="preserve">The </w:t>
      </w:r>
      <w:r w:rsidRPr="002C3644">
        <w:rPr>
          <w:rFonts w:ascii="Arial" w:hAnsi="Arial" w:cs="Arial"/>
          <w:sz w:val="22"/>
          <w:szCs w:val="22"/>
        </w:rPr>
        <w:t>Queensland Multicultural Action Plan 2019–20 to 2021–22</w:t>
      </w:r>
      <w:r w:rsidRPr="002A4D63">
        <w:rPr>
          <w:rFonts w:ascii="Arial" w:hAnsi="Arial" w:cs="Arial"/>
          <w:sz w:val="22"/>
          <w:szCs w:val="22"/>
        </w:rPr>
        <w:t xml:space="preserve"> details </w:t>
      </w:r>
      <w:r>
        <w:rPr>
          <w:rFonts w:ascii="Arial" w:hAnsi="Arial" w:cs="Arial"/>
          <w:sz w:val="22"/>
          <w:szCs w:val="22"/>
        </w:rPr>
        <w:t xml:space="preserve">significant </w:t>
      </w:r>
      <w:r w:rsidR="003052FE">
        <w:rPr>
          <w:rFonts w:ascii="Arial" w:hAnsi="Arial" w:cs="Arial"/>
          <w:sz w:val="22"/>
          <w:szCs w:val="22"/>
        </w:rPr>
        <w:t xml:space="preserve">new or extended </w:t>
      </w:r>
      <w:r w:rsidRPr="002A4D63">
        <w:rPr>
          <w:rFonts w:ascii="Arial" w:hAnsi="Arial" w:cs="Arial"/>
          <w:sz w:val="22"/>
          <w:szCs w:val="22"/>
        </w:rPr>
        <w:t xml:space="preserve">actions which </w:t>
      </w:r>
      <w:r w:rsidR="00B67DE8">
        <w:rPr>
          <w:rFonts w:ascii="Arial" w:hAnsi="Arial" w:cs="Arial"/>
          <w:sz w:val="22"/>
          <w:szCs w:val="22"/>
        </w:rPr>
        <w:t>G</w:t>
      </w:r>
      <w:r w:rsidRPr="002A4D63">
        <w:rPr>
          <w:rFonts w:ascii="Arial" w:hAnsi="Arial" w:cs="Arial"/>
          <w:sz w:val="22"/>
          <w:szCs w:val="22"/>
        </w:rPr>
        <w:t xml:space="preserve">overnment will take to deliver on the </w:t>
      </w:r>
      <w:r w:rsidRPr="002C3644">
        <w:rPr>
          <w:rFonts w:ascii="Arial" w:hAnsi="Arial" w:cs="Arial"/>
          <w:sz w:val="22"/>
          <w:szCs w:val="22"/>
        </w:rPr>
        <w:t>Queensland Multicultural Policy</w:t>
      </w:r>
      <w:r w:rsidR="002C3644">
        <w:rPr>
          <w:rFonts w:ascii="Arial" w:hAnsi="Arial" w:cs="Arial"/>
          <w:sz w:val="22"/>
          <w:szCs w:val="22"/>
        </w:rPr>
        <w:t xml:space="preserve">’ </w:t>
      </w:r>
      <w:r w:rsidRPr="002C3644">
        <w:rPr>
          <w:rFonts w:ascii="Arial" w:hAnsi="Arial" w:cs="Arial"/>
          <w:sz w:val="22"/>
          <w:szCs w:val="22"/>
        </w:rPr>
        <w:t>Our story, our future</w:t>
      </w:r>
      <w:r w:rsidR="002C3644">
        <w:rPr>
          <w:rFonts w:ascii="Arial" w:hAnsi="Arial" w:cs="Arial"/>
          <w:sz w:val="22"/>
          <w:szCs w:val="22"/>
        </w:rPr>
        <w:t>’</w:t>
      </w:r>
      <w:r w:rsidRPr="007F60BE">
        <w:rPr>
          <w:rFonts w:ascii="Arial" w:hAnsi="Arial" w:cs="Arial"/>
          <w:sz w:val="22"/>
          <w:szCs w:val="22"/>
        </w:rPr>
        <w:t xml:space="preserve"> </w:t>
      </w:r>
      <w:r w:rsidRPr="002A4D63">
        <w:rPr>
          <w:rFonts w:ascii="Arial" w:hAnsi="Arial" w:cs="Arial"/>
          <w:sz w:val="22"/>
          <w:szCs w:val="22"/>
        </w:rPr>
        <w:t xml:space="preserve">priorities and outcomes. </w:t>
      </w:r>
    </w:p>
    <w:p w14:paraId="259F0338" w14:textId="637D433A" w:rsidR="00B97638" w:rsidRDefault="003052FE" w:rsidP="009E57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Queensland G</w:t>
      </w:r>
      <w:r w:rsidR="00B97638">
        <w:rPr>
          <w:rFonts w:ascii="Arial" w:hAnsi="Arial" w:cs="Arial"/>
          <w:sz w:val="22"/>
          <w:szCs w:val="22"/>
        </w:rPr>
        <w:t xml:space="preserve">overnment </w:t>
      </w:r>
      <w:r w:rsidR="00B67DE8">
        <w:rPr>
          <w:rFonts w:ascii="Arial" w:hAnsi="Arial" w:cs="Arial"/>
          <w:sz w:val="22"/>
          <w:szCs w:val="22"/>
        </w:rPr>
        <w:t xml:space="preserve">Agencies </w:t>
      </w:r>
      <w:r w:rsidR="00B97638">
        <w:rPr>
          <w:rFonts w:ascii="Arial" w:hAnsi="Arial" w:cs="Arial"/>
          <w:sz w:val="22"/>
          <w:szCs w:val="22"/>
        </w:rPr>
        <w:t>with listed actions will report publicly on the progress of their actions at the end of each financial year</w:t>
      </w:r>
      <w:r w:rsidR="00B97638" w:rsidRPr="00213A66">
        <w:rPr>
          <w:rFonts w:ascii="Arial" w:hAnsi="Arial" w:cs="Arial"/>
          <w:sz w:val="22"/>
          <w:szCs w:val="22"/>
        </w:rPr>
        <w:t>.</w:t>
      </w:r>
      <w:r w:rsidR="00B97638">
        <w:rPr>
          <w:rFonts w:ascii="Arial" w:hAnsi="Arial" w:cs="Arial"/>
          <w:sz w:val="22"/>
          <w:szCs w:val="22"/>
        </w:rPr>
        <w:t xml:space="preserve"> </w:t>
      </w:r>
    </w:p>
    <w:p w14:paraId="4232BEB9" w14:textId="2F1DECD3" w:rsidR="00FD6D01" w:rsidRPr="0052575A" w:rsidRDefault="00D6589B" w:rsidP="009E57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6D01">
        <w:rPr>
          <w:rFonts w:ascii="Arial" w:hAnsi="Arial" w:cs="Arial"/>
          <w:sz w:val="22"/>
          <w:szCs w:val="22"/>
          <w:u w:val="single"/>
        </w:rPr>
        <w:t>Cabinet approved</w:t>
      </w:r>
      <w:r w:rsidR="00B97638" w:rsidRPr="00FD6D01">
        <w:rPr>
          <w:rFonts w:ascii="Arial" w:hAnsi="Arial" w:cs="Arial"/>
          <w:sz w:val="22"/>
          <w:szCs w:val="22"/>
        </w:rPr>
        <w:t xml:space="preserve"> the</w:t>
      </w:r>
      <w:r w:rsidR="002C3644" w:rsidRPr="002C3644">
        <w:rPr>
          <w:rFonts w:ascii="Arial" w:hAnsi="Arial" w:cs="Arial"/>
          <w:sz w:val="22"/>
          <w:szCs w:val="22"/>
        </w:rPr>
        <w:t xml:space="preserve"> </w:t>
      </w:r>
      <w:r w:rsidR="002C3644">
        <w:rPr>
          <w:rFonts w:ascii="Arial" w:hAnsi="Arial" w:cs="Arial"/>
          <w:sz w:val="22"/>
          <w:szCs w:val="22"/>
        </w:rPr>
        <w:t xml:space="preserve">First Progress Report on the Queensland </w:t>
      </w:r>
      <w:r w:rsidR="002C3644" w:rsidRPr="006741BD">
        <w:rPr>
          <w:rFonts w:ascii="Arial" w:hAnsi="Arial" w:cs="Arial"/>
          <w:sz w:val="22"/>
          <w:szCs w:val="22"/>
        </w:rPr>
        <w:t>Multicultural Polic</w:t>
      </w:r>
      <w:r w:rsidR="002C3644" w:rsidRPr="0052575A">
        <w:rPr>
          <w:rFonts w:ascii="Arial" w:hAnsi="Arial" w:cs="Arial"/>
          <w:sz w:val="22"/>
          <w:szCs w:val="22"/>
        </w:rPr>
        <w:t>y</w:t>
      </w:r>
      <w:r w:rsidR="002471B2" w:rsidRPr="0052575A">
        <w:rPr>
          <w:rFonts w:ascii="Arial" w:hAnsi="Arial" w:cs="Arial"/>
          <w:sz w:val="22"/>
          <w:szCs w:val="22"/>
        </w:rPr>
        <w:t xml:space="preserve"> for public</w:t>
      </w:r>
      <w:r w:rsidR="00A85076" w:rsidRPr="0052575A">
        <w:rPr>
          <w:rFonts w:ascii="Arial" w:hAnsi="Arial" w:cs="Arial"/>
          <w:sz w:val="22"/>
          <w:szCs w:val="22"/>
        </w:rPr>
        <w:t xml:space="preserve"> release. </w:t>
      </w:r>
    </w:p>
    <w:p w14:paraId="10C68BC5" w14:textId="7E07702B" w:rsidR="002516C5" w:rsidRPr="0052575A" w:rsidRDefault="002516C5" w:rsidP="009E57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575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2575A">
        <w:rPr>
          <w:rFonts w:ascii="Arial" w:hAnsi="Arial" w:cs="Arial"/>
          <w:bCs/>
          <w:spacing w:val="-3"/>
          <w:sz w:val="22"/>
          <w:szCs w:val="22"/>
        </w:rPr>
        <w:t xml:space="preserve"> tabling of the First Progress Report on the Queensland Multicultural Policy in the Legislative Assembly.</w:t>
      </w:r>
    </w:p>
    <w:p w14:paraId="7E672292" w14:textId="6DE81199" w:rsidR="002471B2" w:rsidRPr="0052575A" w:rsidRDefault="002471B2" w:rsidP="009E57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0"/>
          <w:szCs w:val="22"/>
        </w:rPr>
      </w:pPr>
      <w:r w:rsidRPr="0052575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2575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2575A">
        <w:t>t</w:t>
      </w:r>
      <w:r w:rsidRPr="0052575A">
        <w:rPr>
          <w:rFonts w:ascii="Arial" w:hAnsi="Arial" w:cs="Arial"/>
          <w:sz w:val="22"/>
        </w:rPr>
        <w:t xml:space="preserve">he Queensland Multicultural Action Plan </w:t>
      </w:r>
      <w:r w:rsidRPr="0052575A">
        <w:rPr>
          <w:rFonts w:ascii="Arial" w:hAnsi="Arial" w:cs="Arial"/>
          <w:sz w:val="22"/>
          <w:szCs w:val="24"/>
        </w:rPr>
        <w:t>2019–20 to 2021–22</w:t>
      </w:r>
      <w:r w:rsidRPr="0052575A">
        <w:rPr>
          <w:rFonts w:ascii="Arial" w:hAnsi="Arial" w:cs="Arial"/>
          <w:i/>
          <w:sz w:val="22"/>
          <w:szCs w:val="24"/>
        </w:rPr>
        <w:t xml:space="preserve"> </w:t>
      </w:r>
      <w:r w:rsidRPr="0052575A">
        <w:rPr>
          <w:rFonts w:ascii="Arial" w:hAnsi="Arial" w:cs="Arial"/>
          <w:sz w:val="22"/>
        </w:rPr>
        <w:t>for public release.</w:t>
      </w:r>
    </w:p>
    <w:p w14:paraId="7AF81D2E" w14:textId="2B3E7F4D" w:rsidR="002471B2" w:rsidRPr="0052575A" w:rsidRDefault="002471B2" w:rsidP="009E57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0"/>
          <w:szCs w:val="22"/>
        </w:rPr>
      </w:pPr>
      <w:r w:rsidRPr="0052575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2575A">
        <w:rPr>
          <w:rFonts w:ascii="Arial" w:hAnsi="Arial" w:cs="Arial"/>
          <w:bCs/>
          <w:spacing w:val="-3"/>
          <w:sz w:val="22"/>
          <w:szCs w:val="22"/>
        </w:rPr>
        <w:t xml:space="preserve"> the complementing web-based interface of the second Action Plan for public release.</w:t>
      </w:r>
    </w:p>
    <w:p w14:paraId="32EBB9D0" w14:textId="77777777" w:rsidR="00D6589B" w:rsidRPr="0052575A" w:rsidRDefault="00D6589B" w:rsidP="009E5743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5A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0667079" w14:textId="364B62EB" w:rsidR="002C3644" w:rsidRPr="0052575A" w:rsidRDefault="00A15DDA" w:rsidP="009E5743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2C3644" w:rsidRPr="005841A0">
          <w:rPr>
            <w:rStyle w:val="Hyperlink"/>
            <w:rFonts w:ascii="Arial" w:hAnsi="Arial" w:cs="Arial"/>
            <w:i/>
            <w:sz w:val="22"/>
            <w:szCs w:val="22"/>
          </w:rPr>
          <w:t>First Progress Report on the Queensland Multicultural Policy</w:t>
        </w:r>
      </w:hyperlink>
      <w:r w:rsidR="002C3644" w:rsidRPr="0052575A">
        <w:rPr>
          <w:rFonts w:ascii="Arial" w:hAnsi="Arial" w:cs="Arial"/>
          <w:i/>
          <w:sz w:val="22"/>
          <w:szCs w:val="22"/>
        </w:rPr>
        <w:t xml:space="preserve"> </w:t>
      </w:r>
    </w:p>
    <w:p w14:paraId="64242272" w14:textId="4A6B8F56" w:rsidR="00AE5425" w:rsidRPr="00C96CC8" w:rsidRDefault="00A15DDA" w:rsidP="009E5743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FD6D01" w:rsidRPr="005841A0">
          <w:rPr>
            <w:rStyle w:val="Hyperlink"/>
            <w:rFonts w:ascii="Arial" w:hAnsi="Arial" w:cs="Arial"/>
            <w:i/>
            <w:sz w:val="22"/>
            <w:szCs w:val="22"/>
          </w:rPr>
          <w:t>Queensland Multicultural Action Plan 2019–20 to 2021–22</w:t>
        </w:r>
      </w:hyperlink>
      <w:r w:rsidR="00ED6EB9" w:rsidRPr="0052575A">
        <w:rPr>
          <w:rFonts w:ascii="Arial" w:hAnsi="Arial" w:cs="Arial"/>
          <w:i/>
          <w:sz w:val="22"/>
          <w:szCs w:val="22"/>
        </w:rPr>
        <w:t xml:space="preserve"> </w:t>
      </w:r>
    </w:p>
    <w:sectPr w:rsidR="00AE5425" w:rsidRPr="00C96CC8" w:rsidSect="00C96CC8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30B2" w14:textId="77777777" w:rsidR="008D726D" w:rsidRDefault="008D726D" w:rsidP="00D6589B">
      <w:r>
        <w:separator/>
      </w:r>
    </w:p>
  </w:endnote>
  <w:endnote w:type="continuationSeparator" w:id="0">
    <w:p w14:paraId="51D06278" w14:textId="77777777" w:rsidR="008D726D" w:rsidRDefault="008D726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5983" w14:textId="77777777" w:rsidR="008D726D" w:rsidRDefault="008D726D" w:rsidP="00D6589B">
      <w:r>
        <w:separator/>
      </w:r>
    </w:p>
  </w:footnote>
  <w:footnote w:type="continuationSeparator" w:id="0">
    <w:p w14:paraId="098E8EC8" w14:textId="77777777" w:rsidR="008D726D" w:rsidRDefault="008D726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70A8" w14:textId="68505C42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8BC993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64E0DE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E225BF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D1A8A" w:rsidRPr="00E225BF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A1083B" w:rsidRPr="00E225BF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53B32BEF" w14:textId="3B5CE669" w:rsidR="00D44904" w:rsidRDefault="00D44904" w:rsidP="00A1083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First Progress Report on the Queensland Multicultural Policy and the Queensland Multicultural Action Plan </w:t>
    </w:r>
    <w:r w:rsidRPr="00D44904">
      <w:rPr>
        <w:rFonts w:ascii="Arial" w:hAnsi="Arial" w:cs="Arial"/>
        <w:b/>
        <w:sz w:val="22"/>
        <w:szCs w:val="22"/>
        <w:u w:val="single"/>
      </w:rPr>
      <w:t>2019–20 to 2021–22</w:t>
    </w:r>
  </w:p>
  <w:p w14:paraId="047BF5AA" w14:textId="60BD27F7" w:rsidR="00A01AEC" w:rsidRDefault="00A01AEC" w:rsidP="00A1083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 Affairs</w:t>
    </w:r>
  </w:p>
  <w:p w14:paraId="228C2DA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7DAD"/>
    <w:multiLevelType w:val="hybridMultilevel"/>
    <w:tmpl w:val="B0BCA2DA"/>
    <w:lvl w:ilvl="0" w:tplc="D8EC5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A4"/>
    <w:rsid w:val="00080F8F"/>
    <w:rsid w:val="00083541"/>
    <w:rsid w:val="000D6DF1"/>
    <w:rsid w:val="0010384C"/>
    <w:rsid w:val="00152095"/>
    <w:rsid w:val="00174117"/>
    <w:rsid w:val="001F09C8"/>
    <w:rsid w:val="002471B2"/>
    <w:rsid w:val="002516C5"/>
    <w:rsid w:val="002C3644"/>
    <w:rsid w:val="002F2AD4"/>
    <w:rsid w:val="003052FE"/>
    <w:rsid w:val="00360F79"/>
    <w:rsid w:val="00361457"/>
    <w:rsid w:val="003A3BDD"/>
    <w:rsid w:val="0043543B"/>
    <w:rsid w:val="004866A4"/>
    <w:rsid w:val="004A247C"/>
    <w:rsid w:val="00500A70"/>
    <w:rsid w:val="00501C66"/>
    <w:rsid w:val="00524FAE"/>
    <w:rsid w:val="0052575A"/>
    <w:rsid w:val="005409FB"/>
    <w:rsid w:val="00550873"/>
    <w:rsid w:val="005841A0"/>
    <w:rsid w:val="005902A9"/>
    <w:rsid w:val="00597111"/>
    <w:rsid w:val="005C565E"/>
    <w:rsid w:val="005D1A8A"/>
    <w:rsid w:val="005E4C47"/>
    <w:rsid w:val="005F5C96"/>
    <w:rsid w:val="0060162F"/>
    <w:rsid w:val="006741BD"/>
    <w:rsid w:val="007265D0"/>
    <w:rsid w:val="00732E22"/>
    <w:rsid w:val="00741C20"/>
    <w:rsid w:val="00742796"/>
    <w:rsid w:val="007775AA"/>
    <w:rsid w:val="007C647B"/>
    <w:rsid w:val="007F44F4"/>
    <w:rsid w:val="007F765D"/>
    <w:rsid w:val="00832471"/>
    <w:rsid w:val="008D726D"/>
    <w:rsid w:val="00904077"/>
    <w:rsid w:val="009350E2"/>
    <w:rsid w:val="00937A4A"/>
    <w:rsid w:val="00947710"/>
    <w:rsid w:val="009E5743"/>
    <w:rsid w:val="00A01AEC"/>
    <w:rsid w:val="00A033CA"/>
    <w:rsid w:val="00A1083B"/>
    <w:rsid w:val="00A15DDA"/>
    <w:rsid w:val="00A85076"/>
    <w:rsid w:val="00AE5425"/>
    <w:rsid w:val="00B0281D"/>
    <w:rsid w:val="00B02CD5"/>
    <w:rsid w:val="00B306D3"/>
    <w:rsid w:val="00B66916"/>
    <w:rsid w:val="00B67DE8"/>
    <w:rsid w:val="00B95A06"/>
    <w:rsid w:val="00B97638"/>
    <w:rsid w:val="00C02211"/>
    <w:rsid w:val="00C6499D"/>
    <w:rsid w:val="00C75E67"/>
    <w:rsid w:val="00C96CC8"/>
    <w:rsid w:val="00CB1501"/>
    <w:rsid w:val="00CD7A50"/>
    <w:rsid w:val="00CF0D8A"/>
    <w:rsid w:val="00D06831"/>
    <w:rsid w:val="00D44904"/>
    <w:rsid w:val="00D54F3B"/>
    <w:rsid w:val="00D6589B"/>
    <w:rsid w:val="00DA3EB5"/>
    <w:rsid w:val="00DB5E49"/>
    <w:rsid w:val="00E225BF"/>
    <w:rsid w:val="00E3017C"/>
    <w:rsid w:val="00ED6EB9"/>
    <w:rsid w:val="00EF4226"/>
    <w:rsid w:val="00F24A8A"/>
    <w:rsid w:val="00F256EE"/>
    <w:rsid w:val="00F45B99"/>
    <w:rsid w:val="00F65A68"/>
    <w:rsid w:val="00F77E19"/>
    <w:rsid w:val="00F823B1"/>
    <w:rsid w:val="00F94D48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48E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1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17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17C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58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D55048-98F6-458D-97F4-8D061C634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13</TotalTime>
  <Pages>1</Pages>
  <Words>300</Words>
  <Characters>1709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1991</CharactersWithSpaces>
  <SharedDoc>false</SharedDoc>
  <HyperlinkBase>https://www.cabinet.qld.gov.au/documents/2019/Jul/QMPrep/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10</cp:revision>
  <cp:lastPrinted>2019-04-17T05:01:00Z</cp:lastPrinted>
  <dcterms:created xsi:type="dcterms:W3CDTF">2019-09-03T01:48:00Z</dcterms:created>
  <dcterms:modified xsi:type="dcterms:W3CDTF">2019-12-11T09:20:00Z</dcterms:modified>
  <cp:category>Communities,Community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